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2CD" w:rsidRPr="004F2DD8" w:rsidRDefault="007522CD" w:rsidP="007522CD">
      <w:pPr>
        <w:numPr>
          <w:ilvl w:val="1"/>
          <w:numId w:val="1"/>
        </w:numPr>
        <w:ind w:firstLine="192"/>
        <w:jc w:val="both"/>
        <w:rPr>
          <w:b/>
          <w:sz w:val="28"/>
          <w:szCs w:val="28"/>
        </w:rPr>
      </w:pPr>
      <w:r w:rsidRPr="004F2DD8">
        <w:rPr>
          <w:b/>
          <w:sz w:val="24"/>
          <w:szCs w:val="24"/>
          <w:lang w:eastAsia="ko-KR"/>
        </w:rPr>
        <w:t>Депозитный портфель и депозитная политика</w:t>
      </w:r>
      <w:r w:rsidRPr="004F2DD8">
        <w:rPr>
          <w:b/>
          <w:sz w:val="28"/>
          <w:szCs w:val="28"/>
        </w:rPr>
        <w:t xml:space="preserve"> </w:t>
      </w:r>
    </w:p>
    <w:p w:rsidR="007522CD" w:rsidRPr="00ED2142" w:rsidRDefault="007522CD" w:rsidP="007522CD">
      <w:pPr>
        <w:pStyle w:val="a3"/>
        <w:ind w:firstLine="426"/>
        <w:rPr>
          <w:sz w:val="24"/>
          <w:szCs w:val="24"/>
        </w:rPr>
      </w:pPr>
      <w:r w:rsidRPr="00ED2142">
        <w:t xml:space="preserve"> </w:t>
      </w:r>
      <w:r w:rsidRPr="00ED2142">
        <w:rPr>
          <w:iCs/>
        </w:rPr>
        <w:t xml:space="preserve"> </w:t>
      </w:r>
      <w:r w:rsidRPr="00ED2142">
        <w:rPr>
          <w:iCs/>
          <w:sz w:val="24"/>
          <w:szCs w:val="24"/>
        </w:rPr>
        <w:t>Депозит</w:t>
      </w:r>
      <w:r w:rsidRPr="00ED2142">
        <w:rPr>
          <w:sz w:val="24"/>
          <w:szCs w:val="24"/>
        </w:rPr>
        <w:t xml:space="preserve"> – денежная сумма, передаваемые одним лицом - депозитором другому лицу - банку на условиях возврата в номинальном выражении не з</w:t>
      </w:r>
      <w:r w:rsidRPr="00ED2142">
        <w:rPr>
          <w:sz w:val="24"/>
          <w:szCs w:val="24"/>
        </w:rPr>
        <w:t>а</w:t>
      </w:r>
      <w:r w:rsidRPr="00ED2142">
        <w:rPr>
          <w:sz w:val="24"/>
          <w:szCs w:val="24"/>
        </w:rPr>
        <w:t>висимо от того должны ли они быть возвращены по первому требов</w:t>
      </w:r>
      <w:r w:rsidRPr="00ED2142">
        <w:rPr>
          <w:sz w:val="24"/>
          <w:szCs w:val="24"/>
        </w:rPr>
        <w:t>а</w:t>
      </w:r>
      <w:r w:rsidRPr="00ED2142">
        <w:rPr>
          <w:sz w:val="24"/>
          <w:szCs w:val="24"/>
        </w:rPr>
        <w:t xml:space="preserve">нию или через какой-либо срок, полностью или по </w:t>
      </w:r>
      <w:proofErr w:type="gramStart"/>
      <w:r w:rsidRPr="00ED2142">
        <w:rPr>
          <w:sz w:val="24"/>
          <w:szCs w:val="24"/>
        </w:rPr>
        <w:t>частям  с</w:t>
      </w:r>
      <w:proofErr w:type="gramEnd"/>
      <w:r w:rsidRPr="00ED2142">
        <w:rPr>
          <w:sz w:val="24"/>
          <w:szCs w:val="24"/>
        </w:rPr>
        <w:t xml:space="preserve"> заранее договоренной надбавкой, либо без таковой непосредственно депоз</w:t>
      </w:r>
      <w:r w:rsidRPr="00ED2142">
        <w:rPr>
          <w:sz w:val="24"/>
          <w:szCs w:val="24"/>
        </w:rPr>
        <w:t>и</w:t>
      </w:r>
      <w:r w:rsidRPr="00ED2142">
        <w:rPr>
          <w:sz w:val="24"/>
          <w:szCs w:val="24"/>
        </w:rPr>
        <w:t>тору, либо переданы по его поручению третьим лицам. (Закон «О банках и банковской деятельности») Под депозитами понимаются записи в банковских счетах, свидетельс</w:t>
      </w:r>
      <w:r w:rsidRPr="00ED2142">
        <w:rPr>
          <w:sz w:val="24"/>
          <w:szCs w:val="24"/>
        </w:rPr>
        <w:t>т</w:t>
      </w:r>
      <w:r w:rsidRPr="00ED2142">
        <w:rPr>
          <w:sz w:val="24"/>
          <w:szCs w:val="24"/>
        </w:rPr>
        <w:t>вующие о наличии определенных требований клиентов к банку, или же денежные средс</w:t>
      </w:r>
      <w:r w:rsidRPr="00ED2142">
        <w:rPr>
          <w:sz w:val="24"/>
          <w:szCs w:val="24"/>
        </w:rPr>
        <w:t>т</w:t>
      </w:r>
      <w:r w:rsidRPr="00ED2142">
        <w:rPr>
          <w:sz w:val="24"/>
          <w:szCs w:val="24"/>
        </w:rPr>
        <w:t>ва клиентов в банках в форме вкладов по соглашениям и договорам. Именно на основе деп</w:t>
      </w:r>
      <w:r w:rsidRPr="00ED2142">
        <w:rPr>
          <w:sz w:val="24"/>
          <w:szCs w:val="24"/>
        </w:rPr>
        <w:t>о</w:t>
      </w:r>
      <w:r w:rsidRPr="00ED2142">
        <w:rPr>
          <w:sz w:val="24"/>
          <w:szCs w:val="24"/>
        </w:rPr>
        <w:t>зитных операций формируется большая часть кредитных ресурсов банков. Система банковских депозитов включает текущие вклады, целевые и срочные вклады.</w:t>
      </w:r>
    </w:p>
    <w:p w:rsidR="007522CD" w:rsidRPr="00ED2142" w:rsidRDefault="007522CD" w:rsidP="007522CD">
      <w:pPr>
        <w:ind w:firstLine="426"/>
        <w:jc w:val="both"/>
        <w:rPr>
          <w:sz w:val="24"/>
          <w:szCs w:val="24"/>
        </w:rPr>
      </w:pPr>
      <w:r w:rsidRPr="00ED2142">
        <w:rPr>
          <w:sz w:val="24"/>
          <w:szCs w:val="24"/>
        </w:rPr>
        <w:t>По формам изъятия депозиты классифицируются на две группы: депозиты до востр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бования и срочные депозиты.</w:t>
      </w:r>
    </w:p>
    <w:p w:rsidR="007522CD" w:rsidRPr="00ED2142" w:rsidRDefault="007522CD" w:rsidP="007522CD">
      <w:pPr>
        <w:ind w:left="375"/>
        <w:jc w:val="both"/>
        <w:rPr>
          <w:sz w:val="24"/>
          <w:szCs w:val="24"/>
        </w:rPr>
      </w:pPr>
      <w:r w:rsidRPr="00ED2142">
        <w:rPr>
          <w:iCs/>
          <w:sz w:val="24"/>
          <w:szCs w:val="24"/>
        </w:rPr>
        <w:t>Депозиты до востребования</w:t>
      </w:r>
      <w:r w:rsidRPr="00ED2142">
        <w:rPr>
          <w:sz w:val="24"/>
          <w:szCs w:val="24"/>
        </w:rPr>
        <w:t xml:space="preserve"> – средства, которые могут быть востребованы в любой момент без уведомления банка со стороны клиента.</w:t>
      </w:r>
    </w:p>
    <w:p w:rsidR="007522CD" w:rsidRPr="00ED2142" w:rsidRDefault="007522CD" w:rsidP="007522CD">
      <w:pPr>
        <w:ind w:left="375"/>
        <w:jc w:val="both"/>
        <w:rPr>
          <w:sz w:val="24"/>
          <w:szCs w:val="24"/>
        </w:rPr>
      </w:pPr>
    </w:p>
    <w:p w:rsidR="007522CD" w:rsidRPr="00ED2142" w:rsidRDefault="007522CD" w:rsidP="007522CD">
      <w:pPr>
        <w:jc w:val="center"/>
        <w:rPr>
          <w:sz w:val="24"/>
          <w:szCs w:val="24"/>
        </w:rPr>
      </w:pPr>
      <w:r w:rsidRPr="00ED2142">
        <w:rPr>
          <w:sz w:val="24"/>
          <w:szCs w:val="24"/>
        </w:rPr>
        <w:t>Депозиты по формам изъятия</w:t>
      </w:r>
    </w:p>
    <w:p w:rsidR="007522CD" w:rsidRPr="00ED2142" w:rsidRDefault="007522CD" w:rsidP="007522CD">
      <w:pPr>
        <w:ind w:left="375"/>
        <w:rPr>
          <w:sz w:val="24"/>
          <w:szCs w:val="24"/>
        </w:rPr>
      </w:pPr>
      <w:r w:rsidRPr="00ED2142">
        <w:rPr>
          <w:noProof/>
          <w:sz w:val="24"/>
          <w:szCs w:val="24"/>
        </w:rPr>
        <w:drawing>
          <wp:inline distT="0" distB="0" distL="0" distR="0">
            <wp:extent cx="4305300" cy="3105150"/>
            <wp:effectExtent l="0" t="0" r="0" b="0"/>
            <wp:docPr id="2" name="Рисунок 2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2CD" w:rsidRPr="00ED2142" w:rsidRDefault="007522CD" w:rsidP="007522CD">
      <w:pPr>
        <w:ind w:left="375"/>
        <w:jc w:val="both"/>
        <w:rPr>
          <w:sz w:val="24"/>
          <w:szCs w:val="24"/>
        </w:rPr>
      </w:pPr>
    </w:p>
    <w:p w:rsidR="007522CD" w:rsidRPr="00ED2142" w:rsidRDefault="007522CD" w:rsidP="007522CD">
      <w:pPr>
        <w:ind w:left="375"/>
        <w:jc w:val="both"/>
        <w:rPr>
          <w:sz w:val="24"/>
          <w:szCs w:val="24"/>
        </w:rPr>
      </w:pPr>
      <w:r w:rsidRPr="00ED2142">
        <w:rPr>
          <w:iCs/>
          <w:sz w:val="24"/>
          <w:szCs w:val="24"/>
        </w:rPr>
        <w:t>Срочный депозит</w:t>
      </w:r>
      <w:r w:rsidRPr="00ED2142">
        <w:rPr>
          <w:sz w:val="24"/>
          <w:szCs w:val="24"/>
        </w:rPr>
        <w:t xml:space="preserve"> имеет четко определенный срок, по нему уплачивается фиксирова</w:t>
      </w:r>
      <w:r w:rsidRPr="00ED2142">
        <w:rPr>
          <w:sz w:val="24"/>
          <w:szCs w:val="24"/>
        </w:rPr>
        <w:t>н</w:t>
      </w:r>
      <w:r w:rsidRPr="00ED2142">
        <w:rPr>
          <w:sz w:val="24"/>
          <w:szCs w:val="24"/>
        </w:rPr>
        <w:t>ный процен</w:t>
      </w:r>
      <w:r w:rsidRPr="00ED2142">
        <w:rPr>
          <w:noProof/>
          <w:sz w:val="24"/>
          <w:szCs w:val="24"/>
        </w:rPr>
        <w:t>т</w:t>
      </w:r>
      <w:r w:rsidRPr="00ED2142">
        <w:rPr>
          <w:sz w:val="24"/>
          <w:szCs w:val="24"/>
        </w:rPr>
        <w:t>, имеются ограничения по досрочному изъятию вклада. Срочные депоз</w:t>
      </w:r>
      <w:r w:rsidRPr="00ED2142">
        <w:rPr>
          <w:sz w:val="24"/>
          <w:szCs w:val="24"/>
        </w:rPr>
        <w:t>и</w:t>
      </w:r>
      <w:r w:rsidRPr="00ED2142">
        <w:rPr>
          <w:sz w:val="24"/>
          <w:szCs w:val="24"/>
        </w:rPr>
        <w:t xml:space="preserve">ты </w:t>
      </w:r>
      <w:proofErr w:type="gramStart"/>
      <w:r w:rsidRPr="00ED2142">
        <w:rPr>
          <w:sz w:val="24"/>
          <w:szCs w:val="24"/>
        </w:rPr>
        <w:t>представляются  собой</w:t>
      </w:r>
      <w:proofErr w:type="gramEnd"/>
      <w:r w:rsidRPr="00ED2142">
        <w:rPr>
          <w:sz w:val="24"/>
          <w:szCs w:val="24"/>
        </w:rPr>
        <w:t xml:space="preserve"> денежные средства частных лиц, компаний, </w:t>
      </w:r>
      <w:proofErr w:type="spellStart"/>
      <w:r w:rsidRPr="00ED2142">
        <w:rPr>
          <w:sz w:val="24"/>
          <w:szCs w:val="24"/>
        </w:rPr>
        <w:t>итд</w:t>
      </w:r>
      <w:proofErr w:type="spellEnd"/>
      <w:r w:rsidRPr="00ED2142">
        <w:rPr>
          <w:sz w:val="24"/>
          <w:szCs w:val="24"/>
        </w:rPr>
        <w:t>., помеще</w:t>
      </w:r>
      <w:r w:rsidRPr="00ED2142">
        <w:rPr>
          <w:sz w:val="24"/>
          <w:szCs w:val="24"/>
        </w:rPr>
        <w:t>н</w:t>
      </w:r>
      <w:r w:rsidRPr="00ED2142">
        <w:rPr>
          <w:sz w:val="24"/>
          <w:szCs w:val="24"/>
        </w:rPr>
        <w:t>ные на счета в банках на заранее определенный срок, но, как правило, не менее 1 мес.</w:t>
      </w:r>
    </w:p>
    <w:p w:rsidR="007522CD" w:rsidRPr="00ED2142" w:rsidRDefault="007522CD" w:rsidP="007522CD">
      <w:pPr>
        <w:ind w:left="375"/>
        <w:jc w:val="both"/>
        <w:rPr>
          <w:sz w:val="24"/>
          <w:szCs w:val="24"/>
        </w:rPr>
      </w:pPr>
    </w:p>
    <w:p w:rsidR="007522CD" w:rsidRPr="00ED2142" w:rsidRDefault="007522CD" w:rsidP="007522CD">
      <w:pPr>
        <w:jc w:val="center"/>
        <w:rPr>
          <w:sz w:val="24"/>
          <w:szCs w:val="24"/>
        </w:rPr>
      </w:pPr>
      <w:r w:rsidRPr="00ED2142">
        <w:rPr>
          <w:sz w:val="24"/>
          <w:szCs w:val="24"/>
        </w:rPr>
        <w:t>Депозиты физических (частных) лиц</w:t>
      </w:r>
    </w:p>
    <w:p w:rsidR="007522CD" w:rsidRPr="00ED2142" w:rsidRDefault="007522CD" w:rsidP="007522CD">
      <w:pPr>
        <w:ind w:left="375"/>
        <w:rPr>
          <w:sz w:val="24"/>
          <w:szCs w:val="24"/>
        </w:rPr>
      </w:pPr>
      <w:r w:rsidRPr="00ED2142">
        <w:rPr>
          <w:noProof/>
          <w:sz w:val="24"/>
          <w:szCs w:val="24"/>
        </w:rPr>
        <w:lastRenderedPageBreak/>
        <w:drawing>
          <wp:inline distT="0" distB="0" distL="0" distR="0">
            <wp:extent cx="4657725" cy="3600450"/>
            <wp:effectExtent l="0" t="0" r="9525" b="0"/>
            <wp:docPr id="1" name="Рисунок 1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2CD" w:rsidRPr="00ED2142" w:rsidRDefault="007522CD" w:rsidP="007522CD">
      <w:pPr>
        <w:jc w:val="both"/>
        <w:rPr>
          <w:sz w:val="24"/>
          <w:szCs w:val="24"/>
        </w:rPr>
      </w:pPr>
      <w:r w:rsidRPr="00ED2142">
        <w:rPr>
          <w:sz w:val="24"/>
          <w:szCs w:val="24"/>
        </w:rPr>
        <w:t>Депозитная политика представляет собой комплекс мер, направленных на мобилизацию банками денежных средств юридических и физических лиц, а также госбюджета в форме вкладов (депозитов) с целью их последующего взаимовыгодного использования. Депози</w:t>
      </w:r>
      <w:r w:rsidRPr="00ED2142">
        <w:rPr>
          <w:sz w:val="24"/>
          <w:szCs w:val="24"/>
        </w:rPr>
        <w:t>т</w:t>
      </w:r>
      <w:r w:rsidRPr="00ED2142">
        <w:rPr>
          <w:sz w:val="24"/>
          <w:szCs w:val="24"/>
        </w:rPr>
        <w:t>ная политика предполагает разработку научно обоснованных подходов к организации о</w:t>
      </w:r>
      <w:r w:rsidRPr="00ED2142">
        <w:rPr>
          <w:sz w:val="24"/>
          <w:szCs w:val="24"/>
        </w:rPr>
        <w:t>т</w:t>
      </w:r>
      <w:r w:rsidRPr="00ED2142">
        <w:rPr>
          <w:sz w:val="24"/>
          <w:szCs w:val="24"/>
        </w:rPr>
        <w:t>ношений коммерч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ских банков с юридическими, физическими лицами и государством по поводу привлечения их временно свободных денежных средств, а также определение ц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лей и задач в этой области и проведение практических мероприятий по их реализации. При проведении депозитной политики учитываются при</w:t>
      </w:r>
      <w:r w:rsidRPr="00ED2142">
        <w:rPr>
          <w:sz w:val="24"/>
          <w:szCs w:val="24"/>
        </w:rPr>
        <w:t>н</w:t>
      </w:r>
      <w:r w:rsidRPr="00ED2142">
        <w:rPr>
          <w:sz w:val="24"/>
          <w:szCs w:val="24"/>
        </w:rPr>
        <w:t>ципы организации депозитных операций и их взаимосвязь с совокупным денежным оборотом, соотношение экономич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ских и организационных методов в управлении депозитными операциями, формы деп</w:t>
      </w:r>
      <w:r w:rsidRPr="00ED2142">
        <w:rPr>
          <w:sz w:val="24"/>
          <w:szCs w:val="24"/>
        </w:rPr>
        <w:t>о</w:t>
      </w:r>
      <w:r w:rsidRPr="00ED2142">
        <w:rPr>
          <w:sz w:val="24"/>
          <w:szCs w:val="24"/>
        </w:rPr>
        <w:t>зитных счетов и сфера их применения, порядок открытия и закрытия депозитных счетов, правила зачисления и изъятия денежных средств клиентов, порядок и условия пер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вода денежных средств с одних депозитных счетов на другие, предельные сроки хранения д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нежных средств на депозитных счетах.</w:t>
      </w:r>
    </w:p>
    <w:p w:rsidR="007522CD" w:rsidRPr="00ED2142" w:rsidRDefault="007522CD" w:rsidP="007522CD">
      <w:pPr>
        <w:jc w:val="both"/>
        <w:rPr>
          <w:sz w:val="24"/>
          <w:szCs w:val="24"/>
        </w:rPr>
      </w:pPr>
      <w:r w:rsidRPr="00ED2142">
        <w:rPr>
          <w:b/>
          <w:sz w:val="24"/>
          <w:szCs w:val="24"/>
        </w:rPr>
        <w:t xml:space="preserve">         </w:t>
      </w:r>
      <w:r w:rsidRPr="00ED2142">
        <w:rPr>
          <w:sz w:val="24"/>
          <w:szCs w:val="24"/>
        </w:rPr>
        <w:t>Основным документом, регламентирующим в коммерческих банках процесс привл</w:t>
      </w:r>
      <w:r w:rsidRPr="00ED2142">
        <w:rPr>
          <w:sz w:val="24"/>
          <w:szCs w:val="24"/>
        </w:rPr>
        <w:t>е</w:t>
      </w:r>
      <w:r w:rsidRPr="00ED2142">
        <w:rPr>
          <w:sz w:val="24"/>
          <w:szCs w:val="24"/>
        </w:rPr>
        <w:t>чения временно свободных средств предприятий, организ</w:t>
      </w:r>
      <w:r w:rsidRPr="00ED2142">
        <w:rPr>
          <w:sz w:val="24"/>
          <w:szCs w:val="24"/>
        </w:rPr>
        <w:t>а</w:t>
      </w:r>
      <w:r w:rsidRPr="00ED2142">
        <w:rPr>
          <w:sz w:val="24"/>
          <w:szCs w:val="24"/>
        </w:rPr>
        <w:t>ций и населения на счета в банк в различного рода депозиты (вклады), является депозитная политика банка. Это документ, который разрабатывается каждым банком самостоятельно на основе стратегического пл</w:t>
      </w:r>
      <w:r w:rsidRPr="00ED2142">
        <w:rPr>
          <w:sz w:val="24"/>
          <w:szCs w:val="24"/>
        </w:rPr>
        <w:t>а</w:t>
      </w:r>
      <w:r w:rsidRPr="00ED2142">
        <w:rPr>
          <w:sz w:val="24"/>
          <w:szCs w:val="24"/>
        </w:rPr>
        <w:t>на банка, анализа структуры, состояния и динамики ресурсной базы банка и исходя из перспектив ее развития. Кроме того, используются такие документы, которые определяют основные направления и условия размещения привлеченных средств, как «Кредитная п</w:t>
      </w:r>
      <w:r w:rsidRPr="00ED2142">
        <w:rPr>
          <w:sz w:val="24"/>
          <w:szCs w:val="24"/>
        </w:rPr>
        <w:t>о</w:t>
      </w:r>
      <w:r w:rsidRPr="00ED2142">
        <w:rPr>
          <w:sz w:val="24"/>
          <w:szCs w:val="24"/>
        </w:rPr>
        <w:t>литика банка» и «Инвестиционная политика банка». В состав субъектов депозитной пол</w:t>
      </w:r>
      <w:r w:rsidRPr="00ED2142">
        <w:rPr>
          <w:sz w:val="24"/>
          <w:szCs w:val="24"/>
        </w:rPr>
        <w:t>и</w:t>
      </w:r>
      <w:r w:rsidRPr="00ED2142">
        <w:rPr>
          <w:sz w:val="24"/>
          <w:szCs w:val="24"/>
        </w:rPr>
        <w:t>тики коммерческого банка включены клиенты банка, коммерческие банки и государс</w:t>
      </w:r>
      <w:r w:rsidRPr="00ED2142">
        <w:rPr>
          <w:sz w:val="24"/>
          <w:szCs w:val="24"/>
        </w:rPr>
        <w:t>т</w:t>
      </w:r>
      <w:r w:rsidRPr="00ED2142">
        <w:rPr>
          <w:sz w:val="24"/>
          <w:szCs w:val="24"/>
        </w:rPr>
        <w:t>венные учреждения. К объектам депозитной политики отнесены привлеченные средства банка и дополнительные услуги банка (комплексное обслуживание).</w:t>
      </w:r>
    </w:p>
    <w:p w:rsidR="007522CD" w:rsidRDefault="007522CD" w:rsidP="007522CD">
      <w:pPr>
        <w:ind w:left="375"/>
        <w:jc w:val="both"/>
        <w:rPr>
          <w:sz w:val="24"/>
          <w:szCs w:val="24"/>
        </w:rPr>
      </w:pPr>
    </w:p>
    <w:p w:rsidR="007522CD" w:rsidRPr="00CA3BF0" w:rsidRDefault="007522CD" w:rsidP="007522CD">
      <w:pPr>
        <w:ind w:left="375"/>
        <w:jc w:val="both"/>
        <w:rPr>
          <w:sz w:val="24"/>
          <w:szCs w:val="24"/>
        </w:rPr>
      </w:pPr>
      <w:r w:rsidRPr="00CA3BF0">
        <w:rPr>
          <w:sz w:val="24"/>
          <w:szCs w:val="24"/>
        </w:rPr>
        <w:t>2.5.</w:t>
      </w:r>
      <w:r w:rsidRPr="00CA3BF0">
        <w:rPr>
          <w:sz w:val="24"/>
          <w:szCs w:val="24"/>
          <w:lang w:val="kk-KZ"/>
        </w:rPr>
        <w:t>1</w:t>
      </w:r>
      <w:r w:rsidRPr="00CA3BF0">
        <w:rPr>
          <w:sz w:val="24"/>
          <w:szCs w:val="24"/>
        </w:rPr>
        <w:t xml:space="preserve"> Вопросы для контроля:</w:t>
      </w:r>
    </w:p>
    <w:p w:rsidR="007522CD" w:rsidRPr="00ED2142" w:rsidRDefault="007522CD" w:rsidP="007522CD">
      <w:pPr>
        <w:widowControl/>
        <w:numPr>
          <w:ilvl w:val="0"/>
          <w:numId w:val="2"/>
        </w:numPr>
        <w:tabs>
          <w:tab w:val="clear" w:pos="1211"/>
          <w:tab w:val="left" w:pos="426"/>
          <w:tab w:val="num" w:pos="851"/>
        </w:tabs>
        <w:autoSpaceDE/>
        <w:autoSpaceDN/>
        <w:adjustRightInd/>
        <w:ind w:left="0" w:firstLine="142"/>
        <w:jc w:val="both"/>
        <w:rPr>
          <w:sz w:val="24"/>
          <w:szCs w:val="24"/>
        </w:rPr>
      </w:pPr>
      <w:r w:rsidRPr="00ED2142">
        <w:rPr>
          <w:sz w:val="24"/>
          <w:szCs w:val="24"/>
        </w:rPr>
        <w:t>За счет каких источников формируются кредитные ресурсы банка второго уровня?</w:t>
      </w:r>
    </w:p>
    <w:p w:rsidR="007522CD" w:rsidRPr="00ED2142" w:rsidRDefault="007522CD" w:rsidP="007522CD">
      <w:pPr>
        <w:widowControl/>
        <w:numPr>
          <w:ilvl w:val="0"/>
          <w:numId w:val="2"/>
        </w:numPr>
        <w:tabs>
          <w:tab w:val="clear" w:pos="1211"/>
          <w:tab w:val="left" w:pos="426"/>
          <w:tab w:val="num" w:pos="851"/>
        </w:tabs>
        <w:autoSpaceDE/>
        <w:autoSpaceDN/>
        <w:adjustRightInd/>
        <w:ind w:left="0" w:firstLine="142"/>
        <w:jc w:val="both"/>
        <w:rPr>
          <w:sz w:val="24"/>
          <w:szCs w:val="24"/>
        </w:rPr>
      </w:pPr>
      <w:r w:rsidRPr="00ED2142">
        <w:rPr>
          <w:sz w:val="24"/>
          <w:szCs w:val="24"/>
        </w:rPr>
        <w:t>Что такое депозит?</w:t>
      </w:r>
    </w:p>
    <w:p w:rsidR="007522CD" w:rsidRPr="00ED2142" w:rsidRDefault="007522CD" w:rsidP="007522CD">
      <w:pPr>
        <w:widowControl/>
        <w:numPr>
          <w:ilvl w:val="0"/>
          <w:numId w:val="2"/>
        </w:numPr>
        <w:tabs>
          <w:tab w:val="clear" w:pos="1211"/>
          <w:tab w:val="left" w:pos="426"/>
          <w:tab w:val="num" w:pos="851"/>
        </w:tabs>
        <w:autoSpaceDE/>
        <w:autoSpaceDN/>
        <w:adjustRightInd/>
        <w:ind w:left="0" w:firstLine="142"/>
        <w:jc w:val="both"/>
        <w:rPr>
          <w:sz w:val="24"/>
          <w:szCs w:val="24"/>
        </w:rPr>
      </w:pPr>
      <w:r w:rsidRPr="00ED2142">
        <w:rPr>
          <w:sz w:val="24"/>
          <w:szCs w:val="24"/>
        </w:rPr>
        <w:t>Перечислите виды депозитов по категориям вкладчиков.</w:t>
      </w:r>
    </w:p>
    <w:p w:rsidR="007522CD" w:rsidRPr="00ED2142" w:rsidRDefault="007522CD" w:rsidP="007522CD">
      <w:pPr>
        <w:widowControl/>
        <w:numPr>
          <w:ilvl w:val="0"/>
          <w:numId w:val="2"/>
        </w:numPr>
        <w:tabs>
          <w:tab w:val="clear" w:pos="1211"/>
          <w:tab w:val="left" w:pos="426"/>
          <w:tab w:val="num" w:pos="851"/>
        </w:tabs>
        <w:autoSpaceDE/>
        <w:autoSpaceDN/>
        <w:adjustRightInd/>
        <w:ind w:left="0" w:firstLine="142"/>
        <w:jc w:val="both"/>
        <w:rPr>
          <w:sz w:val="24"/>
          <w:szCs w:val="24"/>
        </w:rPr>
      </w:pPr>
      <w:proofErr w:type="gramStart"/>
      <w:r w:rsidRPr="00ED2142">
        <w:rPr>
          <w:sz w:val="24"/>
          <w:szCs w:val="24"/>
        </w:rPr>
        <w:t>Перечислите  депозиты</w:t>
      </w:r>
      <w:proofErr w:type="gramEnd"/>
      <w:r w:rsidRPr="00ED2142">
        <w:rPr>
          <w:sz w:val="24"/>
          <w:szCs w:val="24"/>
        </w:rPr>
        <w:t xml:space="preserve"> по форме изъятия.</w:t>
      </w:r>
      <w:bookmarkStart w:id="0" w:name="_GoBack"/>
      <w:bookmarkEnd w:id="0"/>
    </w:p>
    <w:sectPr w:rsidR="007522CD" w:rsidRPr="00ED2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395B58"/>
    <w:multiLevelType w:val="singleLevel"/>
    <w:tmpl w:val="BC2C5B84"/>
    <w:lvl w:ilvl="0">
      <w:start w:val="1"/>
      <w:numFmt w:val="decimal"/>
      <w:lvlText w:val="%1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4E6A775C"/>
    <w:multiLevelType w:val="multilevel"/>
    <w:tmpl w:val="710695F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CD"/>
    <w:rsid w:val="007522CD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C19F22-7DC1-4746-897D-9100C061A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2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7522CD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7522C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2019-09-19T08:19:00Z</dcterms:created>
  <dcterms:modified xsi:type="dcterms:W3CDTF">2019-09-19T08:20:00Z</dcterms:modified>
</cp:coreProperties>
</file>